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BE8C" w14:textId="77777777" w:rsidR="00393FA2" w:rsidRPr="005D036D" w:rsidRDefault="00511909" w:rsidP="00511909">
      <w:pPr>
        <w:jc w:val="right"/>
        <w:rPr>
          <w:szCs w:val="21"/>
        </w:rPr>
      </w:pPr>
      <w:r w:rsidRPr="005D036D">
        <w:rPr>
          <w:rFonts w:hint="eastAsia"/>
          <w:szCs w:val="21"/>
        </w:rPr>
        <w:t>令和4年</w:t>
      </w:r>
      <w:r w:rsidR="00BB634F">
        <w:rPr>
          <w:rFonts w:hint="eastAsia"/>
          <w:szCs w:val="21"/>
        </w:rPr>
        <w:t>10</w:t>
      </w:r>
      <w:r w:rsidRPr="005D036D">
        <w:rPr>
          <w:rFonts w:hint="eastAsia"/>
          <w:szCs w:val="21"/>
        </w:rPr>
        <w:t>月</w:t>
      </w:r>
      <w:r w:rsidR="00BB634F">
        <w:rPr>
          <w:rFonts w:hint="eastAsia"/>
          <w:szCs w:val="21"/>
        </w:rPr>
        <w:t>6</w:t>
      </w:r>
      <w:r w:rsidRPr="005D036D">
        <w:rPr>
          <w:rFonts w:hint="eastAsia"/>
          <w:szCs w:val="21"/>
        </w:rPr>
        <w:t>日</w:t>
      </w:r>
    </w:p>
    <w:p w14:paraId="0CC3E20B" w14:textId="77777777" w:rsidR="00511909" w:rsidRPr="005D036D" w:rsidRDefault="00511909">
      <w:pPr>
        <w:rPr>
          <w:szCs w:val="21"/>
        </w:rPr>
      </w:pPr>
      <w:r w:rsidRPr="005D036D">
        <w:rPr>
          <w:rFonts w:hint="eastAsia"/>
          <w:szCs w:val="21"/>
        </w:rPr>
        <w:t>一般社団法人　岡山県建設業協会</w:t>
      </w:r>
    </w:p>
    <w:p w14:paraId="51C38A06" w14:textId="77777777" w:rsidR="00511909" w:rsidRPr="005D036D" w:rsidRDefault="005D036D" w:rsidP="0051190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専務理事</w:t>
      </w:r>
      <w:r w:rsidR="00511909" w:rsidRPr="005D03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大　前　　進</w:t>
      </w:r>
      <w:r w:rsidR="00511909" w:rsidRPr="005D036D">
        <w:rPr>
          <w:rFonts w:hint="eastAsia"/>
          <w:szCs w:val="21"/>
        </w:rPr>
        <w:t xml:space="preserve"> 殿</w:t>
      </w:r>
    </w:p>
    <w:p w14:paraId="5592F3B3" w14:textId="77777777" w:rsidR="00511909" w:rsidRPr="005D036D" w:rsidRDefault="00511909" w:rsidP="00511909">
      <w:pPr>
        <w:rPr>
          <w:szCs w:val="21"/>
        </w:rPr>
      </w:pPr>
    </w:p>
    <w:p w14:paraId="019C0CF9" w14:textId="77777777" w:rsidR="00511909" w:rsidRDefault="00511909" w:rsidP="00511909">
      <w:pPr>
        <w:ind w:firstLineChars="2295" w:firstLine="4819"/>
        <w:rPr>
          <w:szCs w:val="21"/>
        </w:rPr>
      </w:pPr>
      <w:r w:rsidRPr="005D036D">
        <w:rPr>
          <w:rFonts w:hint="eastAsia"/>
          <w:szCs w:val="21"/>
        </w:rPr>
        <w:t>一般財団法人建設業振興基金</w:t>
      </w:r>
    </w:p>
    <w:p w14:paraId="5AAA51FF" w14:textId="77777777" w:rsidR="00511909" w:rsidRDefault="00511909" w:rsidP="00511909">
      <w:pPr>
        <w:ind w:firstLineChars="2497" w:firstLine="5244"/>
        <w:rPr>
          <w:szCs w:val="21"/>
        </w:rPr>
      </w:pPr>
      <w:r w:rsidRPr="005D036D">
        <w:rPr>
          <w:rFonts w:hint="eastAsia"/>
          <w:szCs w:val="21"/>
        </w:rPr>
        <w:t xml:space="preserve">理事　</w:t>
      </w:r>
      <w:r w:rsidR="005D036D" w:rsidRPr="005D036D">
        <w:rPr>
          <w:rFonts w:hint="eastAsia"/>
          <w:szCs w:val="21"/>
        </w:rPr>
        <w:t>奥</w:t>
      </w:r>
      <w:r w:rsidR="005D036D">
        <w:rPr>
          <w:rFonts w:hint="eastAsia"/>
          <w:szCs w:val="21"/>
        </w:rPr>
        <w:t xml:space="preserve">　</w:t>
      </w:r>
      <w:r w:rsidR="005D036D" w:rsidRPr="005D036D">
        <w:rPr>
          <w:rFonts w:hint="eastAsia"/>
          <w:szCs w:val="21"/>
        </w:rPr>
        <w:t xml:space="preserve">地　</w:t>
      </w:r>
      <w:r w:rsidR="005D036D">
        <w:rPr>
          <w:rFonts w:hint="eastAsia"/>
          <w:szCs w:val="21"/>
        </w:rPr>
        <w:t xml:space="preserve">　</w:t>
      </w:r>
      <w:r w:rsidR="005D036D" w:rsidRPr="005D036D">
        <w:rPr>
          <w:rFonts w:hint="eastAsia"/>
          <w:szCs w:val="21"/>
        </w:rPr>
        <w:t>正</w:t>
      </w:r>
      <w:r w:rsidR="005D036D">
        <w:rPr>
          <w:rFonts w:hint="eastAsia"/>
          <w:szCs w:val="21"/>
        </w:rPr>
        <w:t xml:space="preserve">　</w:t>
      </w:r>
      <w:r w:rsidR="005D036D" w:rsidRPr="005D036D">
        <w:rPr>
          <w:rFonts w:hint="eastAsia"/>
          <w:szCs w:val="21"/>
        </w:rPr>
        <w:t>敏</w:t>
      </w:r>
    </w:p>
    <w:p w14:paraId="53187D8D" w14:textId="77777777" w:rsidR="00620858" w:rsidRDefault="00620858" w:rsidP="00620858">
      <w:pPr>
        <w:ind w:firstLineChars="2565" w:firstLine="5386"/>
        <w:rPr>
          <w:szCs w:val="21"/>
        </w:rPr>
      </w:pPr>
      <w:r>
        <w:rPr>
          <w:rFonts w:hint="eastAsia"/>
          <w:szCs w:val="21"/>
        </w:rPr>
        <w:t>（公　印　省　略）</w:t>
      </w:r>
    </w:p>
    <w:p w14:paraId="6D956E53" w14:textId="77777777" w:rsidR="00620858" w:rsidRPr="005D036D" w:rsidRDefault="00620858" w:rsidP="00620858">
      <w:pPr>
        <w:ind w:firstLineChars="2565" w:firstLine="5386"/>
        <w:rPr>
          <w:szCs w:val="21"/>
        </w:rPr>
      </w:pPr>
    </w:p>
    <w:p w14:paraId="18B659C5" w14:textId="77777777" w:rsidR="00511909" w:rsidRPr="005D036D" w:rsidRDefault="00511909" w:rsidP="00511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D036D">
        <w:rPr>
          <w:rFonts w:asciiTheme="majorEastAsia" w:eastAsiaTheme="majorEastAsia" w:hAnsiTheme="majorEastAsia" w:hint="eastAsia"/>
          <w:sz w:val="24"/>
          <w:szCs w:val="24"/>
        </w:rPr>
        <w:t>CI-NET</w:t>
      </w:r>
      <w:r w:rsidRPr="005D036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D036D">
        <w:rPr>
          <w:rFonts w:asciiTheme="majorEastAsia" w:eastAsiaTheme="majorEastAsia" w:hAnsiTheme="majorEastAsia" w:hint="eastAsia"/>
          <w:sz w:val="24"/>
          <w:szCs w:val="24"/>
        </w:rPr>
        <w:t>電子商取引説明会　岡山開催に係る周知について</w:t>
      </w:r>
    </w:p>
    <w:p w14:paraId="269E9889" w14:textId="77777777" w:rsidR="00511909" w:rsidRPr="005D036D" w:rsidRDefault="00511909" w:rsidP="00511909">
      <w:pPr>
        <w:ind w:firstLineChars="100" w:firstLine="210"/>
        <w:rPr>
          <w:szCs w:val="21"/>
        </w:rPr>
      </w:pPr>
      <w:r w:rsidRPr="005D036D">
        <w:rPr>
          <w:rFonts w:hint="eastAsia"/>
          <w:szCs w:val="21"/>
        </w:rPr>
        <w:t>拝啓　時下ますますご清祥のこととお慶び申し上げます。</w:t>
      </w:r>
    </w:p>
    <w:p w14:paraId="2D4E7B90" w14:textId="77777777" w:rsidR="00511909" w:rsidRPr="005D036D" w:rsidRDefault="00511909" w:rsidP="00511909">
      <w:pPr>
        <w:ind w:firstLineChars="100" w:firstLine="210"/>
        <w:rPr>
          <w:szCs w:val="21"/>
        </w:rPr>
      </w:pPr>
      <w:r w:rsidRPr="005D036D">
        <w:rPr>
          <w:rFonts w:hint="eastAsia"/>
          <w:szCs w:val="21"/>
        </w:rPr>
        <w:t>平素は、</w:t>
      </w:r>
      <w:r w:rsidR="005D036D" w:rsidRPr="005D036D">
        <w:rPr>
          <w:rFonts w:hint="eastAsia"/>
          <w:szCs w:val="21"/>
        </w:rPr>
        <w:t>本財団</w:t>
      </w:r>
      <w:r w:rsidRPr="005D036D">
        <w:rPr>
          <w:rFonts w:hint="eastAsia"/>
          <w:szCs w:val="21"/>
        </w:rPr>
        <w:t>の活動につきまして格段のご高配を賜り、厚くお礼申し上げます。</w:t>
      </w:r>
    </w:p>
    <w:p w14:paraId="36E71B34" w14:textId="77777777" w:rsidR="00F967C8" w:rsidRDefault="005D036D" w:rsidP="00511909">
      <w:pPr>
        <w:rPr>
          <w:szCs w:val="21"/>
        </w:rPr>
      </w:pPr>
      <w:r>
        <w:rPr>
          <w:rFonts w:hint="eastAsia"/>
          <w:szCs w:val="21"/>
        </w:rPr>
        <w:t xml:space="preserve">　本財団では建設産業の生産性向上を目的に、建設業界のEDI（電子データ交換）標準であるCI-NETの普及促進をはかっており、</w:t>
      </w:r>
      <w:r w:rsidR="003C3D6A">
        <w:rPr>
          <w:rFonts w:hint="eastAsia"/>
          <w:szCs w:val="21"/>
        </w:rPr>
        <w:t>有力なゼネコンが集まる中国地方</w:t>
      </w:r>
      <w:r>
        <w:rPr>
          <w:rFonts w:hint="eastAsia"/>
          <w:szCs w:val="21"/>
        </w:rPr>
        <w:t>での説明会を実施したいと考えています。</w:t>
      </w:r>
      <w:r w:rsidR="003C3D6A">
        <w:rPr>
          <w:rFonts w:hint="eastAsia"/>
          <w:szCs w:val="21"/>
        </w:rPr>
        <w:t>つきましては貴協会会員企業殿への「CI-NET電子商取引説明会」の周知に関し、ご支援、ご協力を賜りたくお願い申し上げます。</w:t>
      </w:r>
      <w:r w:rsidR="00F967C8">
        <w:rPr>
          <w:rFonts w:hint="eastAsia"/>
          <w:szCs w:val="21"/>
        </w:rPr>
        <w:t>（別添チラシを会員企業殿へ周知いただきたくお願い致します。）なお、</w:t>
      </w:r>
      <w:r w:rsidR="003C3D6A">
        <w:rPr>
          <w:rFonts w:hint="eastAsia"/>
          <w:szCs w:val="21"/>
        </w:rPr>
        <w:t>説明会の内容は下記のとおりです。</w:t>
      </w:r>
    </w:p>
    <w:p w14:paraId="5B0B7633" w14:textId="77777777" w:rsidR="00620858" w:rsidRDefault="00620858" w:rsidP="00620858">
      <w:pPr>
        <w:jc w:val="right"/>
        <w:rPr>
          <w:szCs w:val="21"/>
        </w:rPr>
      </w:pPr>
      <w:r>
        <w:rPr>
          <w:rFonts w:hint="eastAsia"/>
          <w:szCs w:val="21"/>
        </w:rPr>
        <w:t>敬具</w:t>
      </w:r>
    </w:p>
    <w:p w14:paraId="61C27A56" w14:textId="77777777" w:rsidR="007376E7" w:rsidRDefault="007376E7" w:rsidP="0062085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CDC2016" w14:textId="77777777" w:rsidR="007376E7" w:rsidRPr="007376E7" w:rsidRDefault="007376E7" w:rsidP="007376E7">
      <w:pPr>
        <w:rPr>
          <w:szCs w:val="21"/>
        </w:rPr>
      </w:pPr>
      <w:r w:rsidRPr="007376E7">
        <w:rPr>
          <w:rFonts w:hint="eastAsia"/>
          <w:szCs w:val="21"/>
        </w:rPr>
        <w:t>１．開催日程：</w:t>
      </w:r>
      <w:r w:rsidRPr="007376E7">
        <w:rPr>
          <w:szCs w:val="21"/>
        </w:rPr>
        <w:t>2022年11月21日（月）14:00～15:40</w:t>
      </w:r>
    </w:p>
    <w:p w14:paraId="23C7ECF2" w14:textId="6D31B08F" w:rsidR="007376E7" w:rsidRPr="007376E7" w:rsidRDefault="007376E7" w:rsidP="007376E7">
      <w:pPr>
        <w:rPr>
          <w:szCs w:val="21"/>
        </w:rPr>
      </w:pPr>
      <w:r w:rsidRPr="007376E7">
        <w:rPr>
          <w:rFonts w:hint="eastAsia"/>
          <w:szCs w:val="21"/>
        </w:rPr>
        <w:t xml:space="preserve">２．開催場所：岡山建設会館　</w:t>
      </w:r>
      <w:r w:rsidR="00F01651">
        <w:rPr>
          <w:rFonts w:hint="eastAsia"/>
          <w:szCs w:val="21"/>
        </w:rPr>
        <w:t>４F</w:t>
      </w:r>
      <w:r w:rsidRPr="007376E7">
        <w:rPr>
          <w:rFonts w:hint="eastAsia"/>
          <w:szCs w:val="21"/>
        </w:rPr>
        <w:t>会議室（岡山市北区平和町</w:t>
      </w:r>
      <w:r w:rsidRPr="007376E7">
        <w:rPr>
          <w:szCs w:val="21"/>
        </w:rPr>
        <w:t>5番10号）</w:t>
      </w:r>
    </w:p>
    <w:p w14:paraId="47D9CA9E" w14:textId="77777777" w:rsidR="007376E7" w:rsidRPr="007376E7" w:rsidRDefault="007376E7" w:rsidP="007376E7">
      <w:pPr>
        <w:rPr>
          <w:szCs w:val="21"/>
        </w:rPr>
      </w:pPr>
      <w:r w:rsidRPr="007376E7">
        <w:rPr>
          <w:rFonts w:hint="eastAsia"/>
          <w:szCs w:val="21"/>
        </w:rPr>
        <w:t>３．主な対象：岡山県下の総合工事会社</w:t>
      </w:r>
    </w:p>
    <w:p w14:paraId="093EECEA" w14:textId="77777777" w:rsidR="007376E7" w:rsidRPr="007376E7" w:rsidRDefault="007376E7" w:rsidP="007376E7">
      <w:pPr>
        <w:rPr>
          <w:szCs w:val="21"/>
        </w:rPr>
      </w:pPr>
      <w:r>
        <w:rPr>
          <w:rFonts w:hint="eastAsia"/>
          <w:szCs w:val="21"/>
        </w:rPr>
        <w:t>４．</w:t>
      </w:r>
      <w:r w:rsidRPr="007376E7">
        <w:rPr>
          <w:szCs w:val="21"/>
        </w:rPr>
        <w:t>開催形態：集合講習型の説明会</w:t>
      </w:r>
      <w:r>
        <w:rPr>
          <w:rFonts w:hint="eastAsia"/>
          <w:szCs w:val="21"/>
        </w:rPr>
        <w:t>（</w:t>
      </w:r>
      <w:r w:rsidRPr="007376E7">
        <w:rPr>
          <w:szCs w:val="21"/>
        </w:rPr>
        <w:t>リモートでの参加も想定</w:t>
      </w:r>
      <w:r>
        <w:rPr>
          <w:rFonts w:hint="eastAsia"/>
          <w:szCs w:val="21"/>
        </w:rPr>
        <w:t>）</w:t>
      </w:r>
      <w:r w:rsidRPr="007376E7">
        <w:rPr>
          <w:szCs w:val="21"/>
        </w:rPr>
        <w:t>。※参加費無料</w:t>
      </w:r>
    </w:p>
    <w:p w14:paraId="4E13747F" w14:textId="77777777" w:rsidR="007376E7" w:rsidRPr="000612B6" w:rsidRDefault="007376E7" w:rsidP="007376E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５．</w:t>
      </w:r>
      <w:r w:rsidRPr="007376E7">
        <w:rPr>
          <w:szCs w:val="21"/>
        </w:rPr>
        <w:t>講演内容：</w:t>
      </w:r>
      <w:r>
        <w:rPr>
          <w:rFonts w:asciiTheme="minorEastAsia" w:hAnsiTheme="minorEastAsia" w:hint="eastAsia"/>
          <w:szCs w:val="21"/>
        </w:rPr>
        <w:t>1時間</w:t>
      </w:r>
      <w:r w:rsidR="00BB634F"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分程度　※内容未確定</w:t>
      </w:r>
    </w:p>
    <w:tbl>
      <w:tblPr>
        <w:tblStyle w:val="a5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709"/>
        <w:gridCol w:w="1984"/>
      </w:tblGrid>
      <w:tr w:rsidR="007376E7" w14:paraId="47933BCB" w14:textId="77777777" w:rsidTr="007376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68FB69" w14:textId="77777777" w:rsidR="007376E7" w:rsidRPr="00AD1958" w:rsidRDefault="007376E7" w:rsidP="004052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講演テーマ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81CBBA" w14:textId="77777777" w:rsidR="007376E7" w:rsidRPr="00AD1958" w:rsidRDefault="007376E7" w:rsidP="004052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717D94" w14:textId="77777777" w:rsidR="007376E7" w:rsidRPr="00AD1958" w:rsidRDefault="007376E7" w:rsidP="004052F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</w:t>
            </w:r>
          </w:p>
          <w:p w14:paraId="7FEB7CE4" w14:textId="77777777" w:rsidR="007376E7" w:rsidRPr="00AD1958" w:rsidRDefault="007376E7" w:rsidP="004052F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（分）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2326C6" w14:textId="77777777" w:rsidR="007376E7" w:rsidRPr="00AD1958" w:rsidRDefault="007376E7" w:rsidP="004052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講師候補案</w:t>
            </w:r>
          </w:p>
        </w:tc>
      </w:tr>
      <w:tr w:rsidR="007376E7" w:rsidRPr="000612B6" w14:paraId="07FB6544" w14:textId="77777777" w:rsidTr="007376E7">
        <w:trPr>
          <w:trHeight w:val="1053"/>
        </w:trPr>
        <w:tc>
          <w:tcPr>
            <w:tcW w:w="2268" w:type="dxa"/>
            <w:vAlign w:val="center"/>
          </w:tcPr>
          <w:p w14:paraId="7669A79F" w14:textId="77777777" w:rsidR="007376E7" w:rsidRPr="000612B6" w:rsidRDefault="007376E7" w:rsidP="004052FE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 xml:space="preserve">　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>CI-NET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>を活用した電子商取引概要説明</w:t>
            </w:r>
          </w:p>
        </w:tc>
        <w:tc>
          <w:tcPr>
            <w:tcW w:w="3402" w:type="dxa"/>
            <w:vAlign w:val="center"/>
          </w:tcPr>
          <w:p w14:paraId="4E506689" w14:textId="77777777" w:rsidR="007376E7" w:rsidRPr="000612B6" w:rsidRDefault="007376E7" w:rsidP="004052FE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CI-NET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>の導入メリット、現在の普及状況、導入に向けた取り組み等を紹介</w:t>
            </w:r>
          </w:p>
          <w:p w14:paraId="7D7A85A2" w14:textId="77777777" w:rsidR="007376E7" w:rsidRPr="000612B6" w:rsidRDefault="007376E7" w:rsidP="004052FE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またトピックスとして契約外やインボイス制度、電帳法との関連を説明</w:t>
            </w:r>
          </w:p>
        </w:tc>
        <w:tc>
          <w:tcPr>
            <w:tcW w:w="709" w:type="dxa"/>
            <w:vAlign w:val="center"/>
          </w:tcPr>
          <w:p w14:paraId="60659F52" w14:textId="77777777" w:rsidR="007376E7" w:rsidRPr="000612B6" w:rsidRDefault="00BB634F" w:rsidP="00BB634F">
            <w:pPr>
              <w:spacing w:line="220" w:lineRule="exact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25</w:t>
            </w:r>
          </w:p>
        </w:tc>
        <w:tc>
          <w:tcPr>
            <w:tcW w:w="1984" w:type="dxa"/>
            <w:vAlign w:val="center"/>
          </w:tcPr>
          <w:p w14:paraId="359DF637" w14:textId="77777777" w:rsidR="007376E7" w:rsidRPr="000612B6" w:rsidRDefault="007376E7" w:rsidP="004052FE">
            <w:pPr>
              <w:spacing w:line="220" w:lineRule="exact"/>
              <w:jc w:val="lef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CI-NET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>事務局</w:t>
            </w:r>
          </w:p>
        </w:tc>
      </w:tr>
      <w:tr w:rsidR="007376E7" w:rsidRPr="000612B6" w14:paraId="52227E18" w14:textId="77777777" w:rsidTr="007376E7">
        <w:tc>
          <w:tcPr>
            <w:tcW w:w="2268" w:type="dxa"/>
            <w:vAlign w:val="center"/>
          </w:tcPr>
          <w:p w14:paraId="5268878B" w14:textId="77777777" w:rsidR="007376E7" w:rsidRPr="000612B6" w:rsidRDefault="007376E7" w:rsidP="004052FE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 xml:space="preserve">　ゼネコン導入事例</w:t>
            </w:r>
          </w:p>
        </w:tc>
        <w:tc>
          <w:tcPr>
            <w:tcW w:w="3402" w:type="dxa"/>
            <w:vAlign w:val="center"/>
          </w:tcPr>
          <w:p w14:paraId="0F24AEEC" w14:textId="77777777" w:rsidR="007376E7" w:rsidRPr="000612B6" w:rsidRDefault="00BB634F" w:rsidP="00BB634F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BB634F">
              <w:rPr>
                <w:rFonts w:ascii="Century" w:eastAsia="ＭＳ Ｐ明朝" w:hAnsi="Century"/>
                <w:sz w:val="20"/>
                <w:szCs w:val="20"/>
              </w:rPr>
              <w:t xml:space="preserve">CI-NET </w:t>
            </w:r>
            <w:r w:rsidRPr="00BB634F">
              <w:rPr>
                <w:rFonts w:ascii="Century" w:eastAsia="ＭＳ Ｐ明朝" w:hAnsi="Century"/>
                <w:sz w:val="20"/>
                <w:szCs w:val="20"/>
              </w:rPr>
              <w:t>を既に導入済みの発注側企業</w:t>
            </w:r>
            <w:r w:rsidRPr="00BB634F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BB634F">
              <w:rPr>
                <w:rFonts w:ascii="Century" w:eastAsia="ＭＳ Ｐ明朝" w:hAnsi="Century"/>
                <w:sz w:val="20"/>
                <w:szCs w:val="20"/>
              </w:rPr>
              <w:t>ゼネコン</w:t>
            </w:r>
            <w:r w:rsidRPr="00BB634F">
              <w:rPr>
                <w:rFonts w:ascii="Century" w:eastAsia="ＭＳ Ｐ明朝" w:hAnsi="Century"/>
                <w:sz w:val="20"/>
                <w:szCs w:val="20"/>
              </w:rPr>
              <w:t xml:space="preserve">) </w:t>
            </w:r>
            <w:r w:rsidRPr="00BB634F">
              <w:rPr>
                <w:rFonts w:ascii="Century" w:eastAsia="ＭＳ Ｐ明朝" w:hAnsi="Century"/>
                <w:sz w:val="20"/>
                <w:szCs w:val="20"/>
              </w:rPr>
              <w:t>に、具体的な導入のス</w:t>
            </w:r>
            <w:r w:rsidRPr="00BB634F">
              <w:rPr>
                <w:rFonts w:ascii="Century" w:eastAsia="ＭＳ Ｐ明朝" w:hAnsi="Century" w:hint="eastAsia"/>
                <w:sz w:val="20"/>
                <w:szCs w:val="20"/>
              </w:rPr>
              <w:t>テッ</w:t>
            </w:r>
            <w:r w:rsidRPr="00BB634F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 w:rsidRPr="00BB634F">
              <w:rPr>
                <w:rFonts w:ascii="Century" w:eastAsia="ＭＳ Ｐ明朝" w:hAnsi="Century"/>
                <w:sz w:val="20"/>
                <w:szCs w:val="20"/>
              </w:rPr>
              <w:t>プやその効果を紹介</w:t>
            </w:r>
          </w:p>
        </w:tc>
        <w:tc>
          <w:tcPr>
            <w:tcW w:w="709" w:type="dxa"/>
            <w:vAlign w:val="center"/>
          </w:tcPr>
          <w:p w14:paraId="0D575BE5" w14:textId="77777777" w:rsidR="007376E7" w:rsidRPr="000612B6" w:rsidRDefault="007376E7" w:rsidP="004052FE">
            <w:pPr>
              <w:spacing w:line="220" w:lineRule="exact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25</w:t>
            </w:r>
          </w:p>
        </w:tc>
        <w:tc>
          <w:tcPr>
            <w:tcW w:w="1984" w:type="dxa"/>
            <w:vAlign w:val="center"/>
          </w:tcPr>
          <w:p w14:paraId="6B6D1098" w14:textId="77777777" w:rsidR="007376E7" w:rsidRPr="000612B6" w:rsidRDefault="007376E7" w:rsidP="00BB634F">
            <w:pPr>
              <w:spacing w:line="220" w:lineRule="exact"/>
              <w:jc w:val="lef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CI-NET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>導入済みの</w:t>
            </w:r>
            <w:r w:rsidR="00BB634F">
              <w:rPr>
                <w:rFonts w:ascii="Century" w:eastAsia="ＭＳ Ｐ明朝" w:hAnsi="Century" w:hint="eastAsia"/>
                <w:sz w:val="20"/>
                <w:szCs w:val="20"/>
              </w:rPr>
              <w:t>発注側企業（ゼネコン）</w:t>
            </w:r>
          </w:p>
        </w:tc>
      </w:tr>
      <w:tr w:rsidR="007376E7" w:rsidRPr="000612B6" w14:paraId="1599F4FC" w14:textId="77777777" w:rsidTr="007376E7">
        <w:trPr>
          <w:trHeight w:val="610"/>
        </w:trPr>
        <w:tc>
          <w:tcPr>
            <w:tcW w:w="2268" w:type="dxa"/>
            <w:vAlign w:val="center"/>
          </w:tcPr>
          <w:p w14:paraId="104C47B2" w14:textId="77777777" w:rsidR="007376E7" w:rsidRPr="000612B6" w:rsidRDefault="007376E7" w:rsidP="004052FE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③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 xml:space="preserve">　既導入企業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>担当者による意見交換会等</w:t>
            </w:r>
          </w:p>
        </w:tc>
        <w:tc>
          <w:tcPr>
            <w:tcW w:w="3402" w:type="dxa"/>
            <w:vAlign w:val="center"/>
          </w:tcPr>
          <w:p w14:paraId="59673D7F" w14:textId="77777777" w:rsidR="007376E7" w:rsidRPr="000612B6" w:rsidRDefault="007376E7" w:rsidP="00BB634F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発注</w:t>
            </w:r>
            <w:r w:rsidR="00BB634F">
              <w:rPr>
                <w:rFonts w:ascii="Century" w:eastAsia="ＭＳ Ｐ明朝" w:hAnsi="Century" w:hint="eastAsia"/>
                <w:sz w:val="20"/>
                <w:szCs w:val="20"/>
              </w:rPr>
              <w:t>側・受注側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>企業による意見交換会等</w:t>
            </w:r>
          </w:p>
        </w:tc>
        <w:tc>
          <w:tcPr>
            <w:tcW w:w="709" w:type="dxa"/>
            <w:vAlign w:val="center"/>
          </w:tcPr>
          <w:p w14:paraId="68AF1610" w14:textId="77777777" w:rsidR="007376E7" w:rsidRPr="000612B6" w:rsidRDefault="00BB634F" w:rsidP="00BB634F">
            <w:pPr>
              <w:spacing w:line="220" w:lineRule="exact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14:paraId="1FEE575B" w14:textId="77777777" w:rsidR="007376E7" w:rsidRPr="000612B6" w:rsidRDefault="007376E7" w:rsidP="00BB634F">
            <w:pPr>
              <w:spacing w:line="220" w:lineRule="exact"/>
              <w:jc w:val="lef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既導入発注側企業および協力会社</w:t>
            </w:r>
          </w:p>
        </w:tc>
      </w:tr>
      <w:tr w:rsidR="007376E7" w:rsidRPr="000612B6" w14:paraId="60BF3288" w14:textId="77777777" w:rsidTr="007376E7">
        <w:trPr>
          <w:trHeight w:val="593"/>
        </w:trPr>
        <w:tc>
          <w:tcPr>
            <w:tcW w:w="2268" w:type="dxa"/>
            <w:vAlign w:val="center"/>
          </w:tcPr>
          <w:p w14:paraId="4E58207E" w14:textId="77777777" w:rsidR="007376E7" w:rsidRPr="000612B6" w:rsidRDefault="007376E7" w:rsidP="004052FE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④</w:t>
            </w:r>
            <w:r w:rsidRPr="000612B6">
              <w:rPr>
                <w:rFonts w:ascii="Century" w:eastAsia="ＭＳ Ｐ明朝" w:hAnsi="Century"/>
                <w:sz w:val="20"/>
                <w:szCs w:val="20"/>
              </w:rPr>
              <w:t xml:space="preserve">　質疑応答</w:t>
            </w:r>
          </w:p>
        </w:tc>
        <w:tc>
          <w:tcPr>
            <w:tcW w:w="3402" w:type="dxa"/>
            <w:vAlign w:val="center"/>
          </w:tcPr>
          <w:p w14:paraId="25E35D6A" w14:textId="77777777" w:rsidR="007376E7" w:rsidRPr="000612B6" w:rsidRDefault="007376E7" w:rsidP="004052FE">
            <w:pPr>
              <w:spacing w:line="220" w:lineRule="exac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事前に徴収した質問等に対して参加企業、事務局から適宜回答</w:t>
            </w:r>
          </w:p>
        </w:tc>
        <w:tc>
          <w:tcPr>
            <w:tcW w:w="709" w:type="dxa"/>
            <w:vAlign w:val="center"/>
          </w:tcPr>
          <w:p w14:paraId="1E83649B" w14:textId="77777777" w:rsidR="007376E7" w:rsidRPr="000612B6" w:rsidRDefault="00BB634F" w:rsidP="00BB634F">
            <w:pPr>
              <w:spacing w:line="220" w:lineRule="exact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31B75185" w14:textId="77777777" w:rsidR="007376E7" w:rsidRPr="000612B6" w:rsidRDefault="007376E7" w:rsidP="004052FE">
            <w:pPr>
              <w:spacing w:line="220" w:lineRule="exact"/>
              <w:jc w:val="left"/>
              <w:rPr>
                <w:rFonts w:ascii="Century" w:eastAsia="ＭＳ Ｐ明朝" w:hAnsi="Century"/>
                <w:sz w:val="20"/>
                <w:szCs w:val="20"/>
              </w:rPr>
            </w:pPr>
            <w:r w:rsidRPr="000612B6">
              <w:rPr>
                <w:rFonts w:ascii="Century" w:eastAsia="ＭＳ Ｐ明朝" w:hAnsi="Century"/>
                <w:sz w:val="20"/>
                <w:szCs w:val="20"/>
              </w:rPr>
              <w:t>同上および事務局</w:t>
            </w:r>
          </w:p>
        </w:tc>
      </w:tr>
    </w:tbl>
    <w:p w14:paraId="220275BB" w14:textId="77777777" w:rsidR="00F967C8" w:rsidRDefault="00F967C8" w:rsidP="00F967C8">
      <w:pPr>
        <w:jc w:val="right"/>
        <w:rPr>
          <w:szCs w:val="21"/>
        </w:rPr>
      </w:pPr>
    </w:p>
    <w:p w14:paraId="536B571B" w14:textId="77777777" w:rsidR="00620858" w:rsidRDefault="00F967C8" w:rsidP="00F967C8">
      <w:pPr>
        <w:pStyle w:val="a6"/>
      </w:pPr>
      <w:r>
        <w:rPr>
          <w:rFonts w:hint="eastAsia"/>
        </w:rPr>
        <w:t>以上</w:t>
      </w:r>
    </w:p>
    <w:p w14:paraId="57F98E49" w14:textId="77777777" w:rsidR="00620858" w:rsidRDefault="00620858">
      <w:pPr>
        <w:widowControl/>
        <w:jc w:val="left"/>
        <w:rPr>
          <w:szCs w:val="21"/>
        </w:rPr>
      </w:pPr>
    </w:p>
    <w:sectPr w:rsidR="006208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4E0D" w14:textId="77777777" w:rsidR="0074551F" w:rsidRDefault="0074551F" w:rsidP="00620858">
      <w:r>
        <w:separator/>
      </w:r>
    </w:p>
  </w:endnote>
  <w:endnote w:type="continuationSeparator" w:id="0">
    <w:p w14:paraId="50C30241" w14:textId="77777777" w:rsidR="0074551F" w:rsidRDefault="0074551F" w:rsidP="0062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B4A7" w14:textId="77777777" w:rsidR="0074551F" w:rsidRDefault="0074551F" w:rsidP="00620858">
      <w:r>
        <w:separator/>
      </w:r>
    </w:p>
  </w:footnote>
  <w:footnote w:type="continuationSeparator" w:id="0">
    <w:p w14:paraId="7B541087" w14:textId="77777777" w:rsidR="0074551F" w:rsidRDefault="0074551F" w:rsidP="0062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A0"/>
    <w:rsid w:val="00393FA2"/>
    <w:rsid w:val="003C3D6A"/>
    <w:rsid w:val="004C64A0"/>
    <w:rsid w:val="00511909"/>
    <w:rsid w:val="005D036D"/>
    <w:rsid w:val="00620858"/>
    <w:rsid w:val="007376E7"/>
    <w:rsid w:val="0074551F"/>
    <w:rsid w:val="007C1200"/>
    <w:rsid w:val="00912A97"/>
    <w:rsid w:val="009859BB"/>
    <w:rsid w:val="00BB634F"/>
    <w:rsid w:val="00C00972"/>
    <w:rsid w:val="00D10708"/>
    <w:rsid w:val="00E0032E"/>
    <w:rsid w:val="00F01651"/>
    <w:rsid w:val="00F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DAD16"/>
  <w15:chartTrackingRefBased/>
  <w15:docId w15:val="{EE76EB20-9455-41F7-AFB9-218993A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1909"/>
  </w:style>
  <w:style w:type="character" w:customStyle="1" w:styleId="a4">
    <w:name w:val="日付 (文字)"/>
    <w:basedOn w:val="a0"/>
    <w:link w:val="a3"/>
    <w:uiPriority w:val="99"/>
    <w:semiHidden/>
    <w:rsid w:val="00511909"/>
  </w:style>
  <w:style w:type="table" w:styleId="a5">
    <w:name w:val="Table Grid"/>
    <w:basedOn w:val="a1"/>
    <w:uiPriority w:val="39"/>
    <w:rsid w:val="0073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F967C8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967C8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6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7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0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0858"/>
  </w:style>
  <w:style w:type="paragraph" w:styleId="ac">
    <w:name w:val="footer"/>
    <w:basedOn w:val="a"/>
    <w:link w:val="ad"/>
    <w:uiPriority w:val="99"/>
    <w:unhideWhenUsed/>
    <w:rsid w:val="006208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中緒 陽一</dc:creator>
  <cp:keywords/>
  <dc:description/>
  <cp:lastModifiedBy>admin</cp:lastModifiedBy>
  <cp:revision>4</cp:revision>
  <cp:lastPrinted>2022-10-06T05:18:00Z</cp:lastPrinted>
  <dcterms:created xsi:type="dcterms:W3CDTF">2022-10-06T05:19:00Z</dcterms:created>
  <dcterms:modified xsi:type="dcterms:W3CDTF">2022-10-11T02:44:00Z</dcterms:modified>
</cp:coreProperties>
</file>